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28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b/>
          <w:bCs/>
          <w:spacing w:val="-11"/>
          <w:sz w:val="31"/>
          <w:szCs w:val="31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pacing w:val="-11"/>
          <w:sz w:val="31"/>
          <w:szCs w:val="31"/>
          <w:lang w:eastAsia="zh-CN"/>
        </w:rPr>
        <w:t>1：</w:t>
      </w:r>
    </w:p>
    <w:p>
      <w:pPr>
        <w:spacing w:before="32"/>
        <w:jc w:val="center"/>
        <w:rPr>
          <w:rFonts w:ascii="宋体" w:hAnsi="宋体" w:eastAsia="宋体" w:cs="宋体"/>
          <w:b/>
          <w:bCs/>
          <w:spacing w:val="5"/>
          <w:position w:val="18"/>
          <w:sz w:val="41"/>
          <w:szCs w:val="41"/>
          <w:lang w:eastAsia="zh-CN"/>
        </w:rPr>
      </w:pPr>
    </w:p>
    <w:p>
      <w:pPr>
        <w:spacing w:before="32"/>
        <w:jc w:val="center"/>
        <w:rPr>
          <w:rFonts w:ascii="宋体" w:hAnsi="宋体" w:eastAsia="宋体" w:cs="宋体"/>
          <w:b/>
          <w:bCs/>
          <w:spacing w:val="5"/>
          <w:position w:val="18"/>
          <w:sz w:val="41"/>
          <w:szCs w:val="41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5"/>
          <w:position w:val="18"/>
          <w:sz w:val="41"/>
          <w:szCs w:val="41"/>
          <w:lang w:eastAsia="zh-CN"/>
        </w:rPr>
        <w:t>华东理工大学</w:t>
      </w:r>
      <w:r>
        <w:rPr>
          <w:rFonts w:ascii="宋体" w:hAnsi="宋体" w:eastAsia="宋体" w:cs="宋体"/>
          <w:b/>
          <w:bCs/>
          <w:spacing w:val="5"/>
          <w:position w:val="18"/>
          <w:sz w:val="41"/>
          <w:szCs w:val="41"/>
          <w:lang w:eastAsia="zh-CN"/>
        </w:rPr>
        <w:t>2024年度上海市人民政府决策咨询研究基地</w:t>
      </w:r>
      <w:r>
        <w:rPr>
          <w:rFonts w:hint="eastAsia" w:ascii="宋体" w:hAnsi="宋体" w:eastAsia="宋体" w:cs="宋体"/>
          <w:b/>
          <w:bCs/>
          <w:spacing w:val="5"/>
          <w:position w:val="18"/>
          <w:sz w:val="41"/>
          <w:szCs w:val="41"/>
          <w:lang w:eastAsia="zh-CN"/>
        </w:rPr>
        <w:t>校内</w:t>
      </w:r>
      <w:r>
        <w:rPr>
          <w:rFonts w:ascii="宋体" w:hAnsi="宋体" w:eastAsia="宋体" w:cs="宋体"/>
          <w:b/>
          <w:bCs/>
          <w:spacing w:val="5"/>
          <w:position w:val="18"/>
          <w:sz w:val="41"/>
          <w:szCs w:val="41"/>
          <w:lang w:eastAsia="zh-CN"/>
        </w:rPr>
        <w:t>招标课题选题</w:t>
      </w:r>
      <w:r>
        <w:rPr>
          <w:rFonts w:hint="eastAsia" w:ascii="宋体" w:hAnsi="宋体" w:eastAsia="宋体" w:cs="宋体"/>
          <w:b/>
          <w:bCs/>
          <w:spacing w:val="5"/>
          <w:position w:val="18"/>
          <w:sz w:val="41"/>
          <w:szCs w:val="41"/>
          <w:lang w:eastAsia="zh-CN"/>
        </w:rPr>
        <w:t>范围</w:t>
      </w:r>
    </w:p>
    <w:bookmarkEnd w:id="0"/>
    <w:p>
      <w:pPr>
        <w:spacing w:before="32"/>
        <w:jc w:val="center"/>
        <w:rPr>
          <w:rFonts w:ascii="宋体" w:hAnsi="宋体" w:eastAsia="宋体" w:cs="宋体"/>
          <w:spacing w:val="5"/>
          <w:position w:val="18"/>
          <w:sz w:val="44"/>
          <w:szCs w:val="44"/>
          <w:lang w:eastAsia="zh-CN"/>
        </w:rPr>
      </w:pPr>
    </w:p>
    <w:p>
      <w:pPr>
        <w:spacing w:before="32"/>
        <w:rPr>
          <w:rFonts w:ascii="仿宋" w:hAnsi="仿宋" w:eastAsia="仿宋" w:cs="仿宋"/>
          <w:spacing w:val="5"/>
          <w:position w:val="18"/>
          <w:sz w:val="36"/>
          <w:szCs w:val="36"/>
          <w:lang w:eastAsia="zh-CN"/>
        </w:rPr>
      </w:pPr>
    </w:p>
    <w:p>
      <w:pPr>
        <w:spacing w:before="32"/>
        <w:rPr>
          <w:rFonts w:ascii="仿宋" w:hAnsi="仿宋" w:eastAsia="仿宋" w:cs="仿宋"/>
          <w:spacing w:val="5"/>
          <w:position w:val="18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1.</w:t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ab/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15分钟社区美好生活圈实施路径和政策研究</w:t>
      </w:r>
    </w:p>
    <w:p>
      <w:pPr>
        <w:spacing w:before="32"/>
        <w:rPr>
          <w:rFonts w:ascii="仿宋" w:hAnsi="仿宋" w:eastAsia="仿宋" w:cs="仿宋"/>
          <w:spacing w:val="5"/>
          <w:position w:val="18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2.</w:t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ab/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加强消费市场创新扩大居民消费举措研究</w:t>
      </w:r>
    </w:p>
    <w:p>
      <w:pPr>
        <w:spacing w:before="32"/>
        <w:rPr>
          <w:rFonts w:ascii="仿宋" w:hAnsi="仿宋" w:eastAsia="仿宋" w:cs="仿宋"/>
          <w:spacing w:val="5"/>
          <w:position w:val="18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3.</w:t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ab/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超大城市养老服务体系创新路径和政策研究</w:t>
      </w:r>
    </w:p>
    <w:p>
      <w:pPr>
        <w:spacing w:before="32"/>
        <w:rPr>
          <w:rFonts w:ascii="仿宋" w:hAnsi="仿宋" w:eastAsia="仿宋" w:cs="仿宋"/>
          <w:spacing w:val="5"/>
          <w:position w:val="18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4.</w:t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ab/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上海人口发展和区域协同发展研究</w:t>
      </w:r>
    </w:p>
    <w:p>
      <w:pPr>
        <w:spacing w:before="32"/>
        <w:rPr>
          <w:rFonts w:ascii="仿宋" w:hAnsi="仿宋" w:eastAsia="仿宋" w:cs="仿宋"/>
          <w:spacing w:val="5"/>
          <w:position w:val="18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5.</w:t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ab/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上海培育世界一流企业路径研究</w:t>
      </w:r>
    </w:p>
    <w:p>
      <w:pPr>
        <w:spacing w:before="32"/>
        <w:rPr>
          <w:rFonts w:ascii="仿宋" w:hAnsi="仿宋" w:eastAsia="仿宋" w:cs="仿宋"/>
          <w:spacing w:val="5"/>
          <w:position w:val="18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6.</w:t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ab/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上海生态、科技、金融协同发展政策研究</w:t>
      </w:r>
    </w:p>
    <w:p>
      <w:pPr>
        <w:spacing w:before="32"/>
        <w:rPr>
          <w:rFonts w:ascii="仿宋" w:hAnsi="仿宋" w:eastAsia="仿宋" w:cs="仿宋"/>
          <w:spacing w:val="5"/>
          <w:position w:val="18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7.</w:t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ab/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跨境数据流通相关法规落地研究</w:t>
      </w:r>
    </w:p>
    <w:p>
      <w:pPr>
        <w:spacing w:before="32"/>
        <w:rPr>
          <w:rFonts w:ascii="仿宋" w:hAnsi="仿宋" w:eastAsia="仿宋" w:cs="仿宋"/>
          <w:spacing w:val="5"/>
          <w:position w:val="18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8.</w:t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ab/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跨界数据与数据交易所的问题研究</w:t>
      </w:r>
    </w:p>
    <w:p>
      <w:pPr>
        <w:spacing w:before="32"/>
        <w:rPr>
          <w:rFonts w:ascii="仿宋" w:hAnsi="仿宋" w:eastAsia="仿宋" w:cs="仿宋"/>
          <w:spacing w:val="5"/>
          <w:position w:val="18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9.</w:t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ab/>
      </w: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少子老龄化的社会经济影响及对策：国际经验</w:t>
      </w:r>
    </w:p>
    <w:p>
      <w:pPr>
        <w:spacing w:before="32"/>
        <w:rPr>
          <w:rFonts w:ascii="仿宋" w:hAnsi="仿宋" w:eastAsia="仿宋" w:cs="仿宋"/>
          <w:spacing w:val="5"/>
          <w:position w:val="18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pacing w:val="5"/>
          <w:position w:val="18"/>
          <w:sz w:val="36"/>
          <w:szCs w:val="36"/>
          <w:lang w:eastAsia="zh-CN"/>
        </w:rPr>
        <w:t>10.未来健康产业发展及空间布局研究</w:t>
      </w:r>
    </w:p>
    <w:p>
      <w:pPr>
        <w:spacing w:before="67" w:line="219" w:lineRule="auto"/>
        <w:ind w:left="284"/>
        <w:rPr>
          <w:rFonts w:ascii="宋体" w:hAnsi="宋体" w:eastAsia="宋体" w:cs="宋体"/>
          <w:spacing w:val="5"/>
          <w:sz w:val="28"/>
          <w:szCs w:val="28"/>
          <w:lang w:eastAsia="zh-CN"/>
        </w:rPr>
      </w:pPr>
    </w:p>
    <w:p>
      <w:pPr>
        <w:spacing w:before="258" w:line="183" w:lineRule="auto"/>
        <w:rPr>
          <w:rFonts w:ascii="宋体" w:hAnsi="宋体" w:eastAsia="宋体" w:cs="宋体"/>
          <w:sz w:val="32"/>
          <w:szCs w:val="32"/>
          <w:lang w:eastAsia="zh-CN"/>
        </w:rPr>
      </w:pPr>
    </w:p>
    <w:p>
      <w:pPr>
        <w:pStyle w:val="2"/>
        <w:spacing w:line="241" w:lineRule="auto"/>
        <w:rPr>
          <w:rFonts w:ascii="微软雅黑" w:hAnsi="微软雅黑" w:eastAsia="微软雅黑"/>
          <w:color w:val="424242"/>
          <w:sz w:val="27"/>
          <w:szCs w:val="27"/>
          <w:lang w:eastAsia="zh-CN"/>
        </w:rPr>
      </w:pPr>
    </w:p>
    <w:p>
      <w:pPr>
        <w:pStyle w:val="2"/>
        <w:spacing w:line="241" w:lineRule="auto"/>
        <w:rPr>
          <w:rFonts w:ascii="微软雅黑" w:hAnsi="微软雅黑" w:eastAsia="微软雅黑"/>
          <w:color w:val="424242"/>
          <w:sz w:val="27"/>
          <w:szCs w:val="27"/>
          <w:lang w:eastAsia="zh-CN"/>
        </w:rPr>
      </w:pPr>
    </w:p>
    <w:p>
      <w:pPr>
        <w:pStyle w:val="2"/>
        <w:spacing w:line="241" w:lineRule="auto"/>
        <w:rPr>
          <w:rFonts w:ascii="微软雅黑" w:hAnsi="微软雅黑" w:eastAsia="微软雅黑"/>
          <w:color w:val="424242"/>
          <w:sz w:val="27"/>
          <w:szCs w:val="27"/>
          <w:lang w:eastAsia="zh-CN"/>
        </w:rPr>
      </w:pPr>
    </w:p>
    <w:p>
      <w:pPr>
        <w:pStyle w:val="2"/>
        <w:spacing w:line="241" w:lineRule="auto"/>
        <w:rPr>
          <w:rFonts w:ascii="微软雅黑" w:hAnsi="微软雅黑" w:eastAsia="微软雅黑"/>
          <w:color w:val="424242"/>
          <w:sz w:val="27"/>
          <w:szCs w:val="27"/>
          <w:lang w:eastAsia="zh-CN"/>
        </w:rPr>
      </w:pPr>
    </w:p>
    <w:p>
      <w:pPr>
        <w:pStyle w:val="2"/>
        <w:spacing w:line="241" w:lineRule="auto"/>
        <w:rPr>
          <w:rFonts w:ascii="微软雅黑" w:hAnsi="微软雅黑" w:eastAsia="微软雅黑"/>
          <w:color w:val="424242"/>
          <w:sz w:val="27"/>
          <w:szCs w:val="27"/>
          <w:lang w:eastAsia="zh-CN"/>
        </w:rPr>
      </w:pPr>
    </w:p>
    <w:p>
      <w:pPr>
        <w:pStyle w:val="2"/>
        <w:spacing w:line="241" w:lineRule="auto"/>
        <w:rPr>
          <w:rFonts w:ascii="微软雅黑" w:hAnsi="微软雅黑" w:eastAsia="微软雅黑"/>
          <w:color w:val="424242"/>
          <w:sz w:val="27"/>
          <w:szCs w:val="27"/>
          <w:lang w:eastAsia="zh-CN"/>
        </w:rPr>
      </w:pPr>
    </w:p>
    <w:p>
      <w:pPr>
        <w:pStyle w:val="2"/>
        <w:spacing w:line="241" w:lineRule="auto"/>
        <w:rPr>
          <w:rFonts w:ascii="微软雅黑" w:hAnsi="微软雅黑" w:eastAsia="微软雅黑"/>
          <w:color w:val="424242"/>
          <w:sz w:val="27"/>
          <w:szCs w:val="27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DAxYTFiZGIyMGQ2ZGU0NGJkNDMxNmQxZTFlZjUifQ=="/>
  </w:docVars>
  <w:rsids>
    <w:rsidRoot w:val="04C21030"/>
    <w:rsid w:val="04C21030"/>
    <w:rsid w:val="0DC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2024-03-29T02:44:00Z</dcterms:created>
  <dc:creator>星源</dc:creator>
  <cp:lastModifiedBy>唐僧爱飘柔</cp:lastModifiedBy>
  <dcterms:modified xsi:type="dcterms:W3CDTF">2024-03-29T08:15:15Z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EDD616F5C6364F37AEC149B0AC319A15_13</vt:lpwstr>
  </property>
</Properties>
</file>