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4" w:lineRule="auto"/>
        <w:ind w:left="28"/>
        <w:rPr>
          <w:rFonts w:ascii="宋体" w:hAnsi="宋体" w:eastAsia="宋体" w:cs="宋体"/>
          <w:b/>
          <w:bCs/>
          <w:spacing w:val="5"/>
          <w:position w:val="18"/>
          <w:sz w:val="41"/>
          <w:szCs w:val="41"/>
          <w:lang w:eastAsia="zh-CN"/>
        </w:rPr>
      </w:pPr>
      <w:r>
        <w:rPr>
          <w:rFonts w:ascii="黑体" w:hAnsi="黑体" w:eastAsia="黑体" w:cs="黑体"/>
          <w:b/>
          <w:bCs/>
          <w:spacing w:val="-11"/>
          <w:sz w:val="31"/>
          <w:szCs w:val="31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pacing w:val="-11"/>
          <w:sz w:val="31"/>
          <w:szCs w:val="31"/>
          <w:lang w:val="en-US" w:eastAsia="zh-CN"/>
        </w:rPr>
        <w:t>一</w:t>
      </w:r>
      <w:r>
        <w:rPr>
          <w:rFonts w:hint="eastAsia" w:ascii="黑体" w:hAnsi="黑体" w:eastAsia="黑体" w:cs="黑体"/>
          <w:b/>
          <w:bCs/>
          <w:spacing w:val="-11"/>
          <w:sz w:val="31"/>
          <w:szCs w:val="31"/>
          <w:lang w:eastAsia="zh-CN"/>
        </w:rPr>
        <w:t>：</w:t>
      </w:r>
    </w:p>
    <w:p>
      <w:pPr>
        <w:spacing w:before="32"/>
        <w:jc w:val="center"/>
        <w:rPr>
          <w:rFonts w:hint="eastAsia" w:ascii="宋体" w:hAnsi="宋体" w:eastAsia="宋体" w:cs="宋体"/>
          <w:b/>
          <w:bCs/>
          <w:spacing w:val="5"/>
          <w:position w:val="18"/>
          <w:sz w:val="41"/>
          <w:szCs w:val="41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5"/>
          <w:position w:val="18"/>
          <w:sz w:val="41"/>
          <w:szCs w:val="41"/>
          <w:lang w:eastAsia="zh-CN"/>
        </w:rPr>
        <w:t>华东理工大学</w:t>
      </w:r>
      <w:r>
        <w:rPr>
          <w:rFonts w:hint="eastAsia" w:ascii="宋体" w:hAnsi="宋体" w:eastAsia="宋体" w:cs="宋体"/>
          <w:b/>
          <w:bCs/>
          <w:spacing w:val="5"/>
          <w:position w:val="18"/>
          <w:sz w:val="41"/>
          <w:szCs w:val="41"/>
          <w:lang w:val="en-US" w:eastAsia="zh-CN"/>
        </w:rPr>
        <w:t>创新型</w:t>
      </w:r>
      <w:r>
        <w:rPr>
          <w:rFonts w:hint="eastAsia" w:ascii="宋体" w:hAnsi="宋体" w:eastAsia="宋体" w:cs="宋体"/>
          <w:b/>
          <w:bCs/>
          <w:spacing w:val="5"/>
          <w:position w:val="18"/>
          <w:sz w:val="41"/>
          <w:szCs w:val="41"/>
          <w:lang w:eastAsia="zh-CN"/>
        </w:rPr>
        <w:t>智库团队</w:t>
      </w:r>
      <w:r>
        <w:rPr>
          <w:rFonts w:hint="eastAsia" w:ascii="宋体" w:hAnsi="宋体" w:eastAsia="宋体" w:cs="宋体"/>
          <w:b/>
          <w:bCs/>
          <w:spacing w:val="5"/>
          <w:position w:val="18"/>
          <w:sz w:val="41"/>
          <w:szCs w:val="41"/>
          <w:lang w:val="en-US" w:eastAsia="zh-CN"/>
        </w:rPr>
        <w:t>组建方向</w:t>
      </w:r>
    </w:p>
    <w:p>
      <w:pPr>
        <w:spacing w:before="32"/>
        <w:jc w:val="center"/>
        <w:rPr>
          <w:rFonts w:ascii="仿宋" w:hAnsi="仿宋" w:eastAsia="仿宋" w:cs="仿宋"/>
          <w:spacing w:val="5"/>
          <w:position w:val="18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pacing w:val="5"/>
          <w:position w:val="18"/>
          <w:sz w:val="41"/>
          <w:szCs w:val="41"/>
          <w:lang w:val="en-US" w:eastAsia="zh-CN"/>
        </w:rPr>
        <w:t>建议范围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default" w:ascii="仿宋" w:hAnsi="仿宋" w:eastAsia="仿宋" w:cs="仿宋"/>
          <w:spacing w:val="5"/>
          <w:position w:val="1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5"/>
          <w:position w:val="18"/>
          <w:sz w:val="32"/>
          <w:szCs w:val="32"/>
          <w:lang w:eastAsia="zh-CN"/>
        </w:rPr>
        <w:t>1.</w:t>
      </w:r>
      <w:r>
        <w:rPr>
          <w:rFonts w:hint="eastAsia" w:ascii="仿宋" w:hAnsi="仿宋" w:eastAsia="仿宋" w:cs="仿宋"/>
          <w:spacing w:val="5"/>
          <w:position w:val="18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5"/>
          <w:position w:val="18"/>
          <w:sz w:val="32"/>
          <w:szCs w:val="32"/>
          <w:lang w:val="en-US" w:eastAsia="zh-CN"/>
        </w:rPr>
        <w:t>低碳和清洁能源、绿色低碳体系、氢能关键核心技术等相关领域战略决策研究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default" w:ascii="仿宋" w:hAnsi="仿宋" w:eastAsia="仿宋" w:cs="仿宋"/>
          <w:spacing w:val="5"/>
          <w:position w:val="1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5"/>
          <w:position w:val="18"/>
          <w:sz w:val="32"/>
          <w:szCs w:val="32"/>
          <w:lang w:eastAsia="zh-CN"/>
        </w:rPr>
        <w:t>2.</w:t>
      </w:r>
      <w:r>
        <w:rPr>
          <w:rFonts w:hint="eastAsia" w:ascii="仿宋" w:hAnsi="仿宋" w:eastAsia="仿宋" w:cs="仿宋"/>
          <w:spacing w:val="5"/>
          <w:position w:val="18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5"/>
          <w:position w:val="18"/>
          <w:sz w:val="32"/>
          <w:szCs w:val="32"/>
          <w:lang w:val="en-US" w:eastAsia="zh-CN"/>
        </w:rPr>
        <w:t>化学品安全、绿色化工、电子化学品、化工新材料相关领域战略决策研究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default" w:ascii="仿宋" w:hAnsi="仿宋" w:eastAsia="仿宋" w:cs="仿宋"/>
          <w:spacing w:val="5"/>
          <w:position w:val="1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5"/>
          <w:position w:val="18"/>
          <w:sz w:val="32"/>
          <w:szCs w:val="32"/>
          <w:lang w:val="en-US" w:eastAsia="zh-CN"/>
        </w:rPr>
        <w:t>3.环境保护、生态修复、化学污染物环境标准与风险管理相关领域战略决策研究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default" w:ascii="仿宋" w:hAnsi="仿宋" w:eastAsia="仿宋" w:cs="仿宋"/>
          <w:spacing w:val="5"/>
          <w:position w:val="1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5"/>
          <w:position w:val="18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pacing w:val="5"/>
          <w:position w:val="18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pacing w:val="5"/>
          <w:position w:val="18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5"/>
          <w:position w:val="18"/>
          <w:sz w:val="32"/>
          <w:szCs w:val="32"/>
          <w:lang w:val="en-US" w:eastAsia="zh-CN"/>
        </w:rPr>
        <w:t>先进智能制造、智能特种设备、新型工业化相关领域战略决策研究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default" w:ascii="仿宋" w:hAnsi="仿宋" w:eastAsia="仿宋" w:cs="仿宋"/>
          <w:spacing w:val="5"/>
          <w:position w:val="1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5"/>
          <w:position w:val="18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pacing w:val="5"/>
          <w:position w:val="18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pacing w:val="5"/>
          <w:position w:val="18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5"/>
          <w:position w:val="18"/>
          <w:sz w:val="32"/>
          <w:szCs w:val="32"/>
          <w:lang w:val="en-US" w:eastAsia="zh-CN"/>
        </w:rPr>
        <w:t>生物科技、医药先进生物制造、现代生物医药产业等相关领域战略决策研究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default" w:ascii="仿宋" w:hAnsi="仿宋" w:eastAsia="仿宋" w:cs="仿宋"/>
          <w:spacing w:val="5"/>
          <w:position w:val="1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5"/>
          <w:position w:val="18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pacing w:val="5"/>
          <w:position w:val="18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pacing w:val="5"/>
          <w:position w:val="18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5"/>
          <w:position w:val="18"/>
          <w:sz w:val="32"/>
          <w:szCs w:val="32"/>
          <w:lang w:val="en-US" w:eastAsia="zh-CN"/>
        </w:rPr>
        <w:t>科技园区、高校技术转化、促进科技创新策源等相关领域战略决策研究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default" w:ascii="仿宋" w:hAnsi="仿宋" w:eastAsia="仿宋" w:cs="仿宋"/>
          <w:spacing w:val="5"/>
          <w:position w:val="1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5"/>
          <w:position w:val="18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pacing w:val="5"/>
          <w:position w:val="18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pacing w:val="5"/>
          <w:position w:val="18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5"/>
          <w:position w:val="18"/>
          <w:sz w:val="32"/>
          <w:szCs w:val="32"/>
          <w:lang w:val="en-US" w:eastAsia="zh-CN"/>
        </w:rPr>
        <w:t>人工智能、数字技术赋能新兴产业、智能优化调控等相关领域战略决策研究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pacing w:val="5"/>
          <w:position w:val="18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pacing w:val="5"/>
          <w:position w:val="18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pacing w:val="5"/>
          <w:position w:val="18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5"/>
          <w:position w:val="18"/>
          <w:sz w:val="32"/>
          <w:szCs w:val="32"/>
          <w:lang w:val="en-US" w:eastAsia="zh-CN"/>
        </w:rPr>
        <w:t>全媒体传播、舆论引导及影响力塑造等相关领域战略决策研究</w:t>
      </w:r>
    </w:p>
    <w:p>
      <w:pPr>
        <w:jc w:val="both"/>
        <w:rPr>
          <w:rFonts w:hint="default" w:ascii="仿宋" w:hAnsi="仿宋" w:eastAsia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备注：团队组建方向可包括但不限于以上范围。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xYjEzYWQyYjVkZDliYjBlODkxNWM1MTdlNWQ5YmEifQ=="/>
  </w:docVars>
  <w:rsids>
    <w:rsidRoot w:val="1E464950"/>
    <w:rsid w:val="1E464950"/>
    <w:rsid w:val="47C4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2024-04-03T08:17:00Z</dcterms:created>
  <dc:creator>王超</dc:creator>
  <cp:lastModifiedBy>王超</cp:lastModifiedBy>
  <dcterms:modified xsi:type="dcterms:W3CDTF">2024-04-03T08:19:00Z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473A874C3AE8485FBC84FBA01010304A_11</vt:lpwstr>
  </property>
</Properties>
</file>